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A03" w:rsidRDefault="0089694E" w:rsidP="00A53A03">
      <w:pPr>
        <w:spacing w:after="0"/>
        <w:jc w:val="center"/>
        <w:rPr>
          <w:b/>
        </w:rPr>
      </w:pPr>
      <w:r>
        <w:rPr>
          <w:b/>
        </w:rPr>
        <w:t>Исследование</w:t>
      </w:r>
      <w:r w:rsidR="00A53A03">
        <w:rPr>
          <w:b/>
        </w:rPr>
        <w:t xml:space="preserve"> схем облёта объектов крупногабаритного космического мусора</w:t>
      </w:r>
    </w:p>
    <w:p w:rsidR="002810FD" w:rsidRPr="00A53A03" w:rsidRDefault="00A53A03" w:rsidP="005E691C">
      <w:pPr>
        <w:jc w:val="center"/>
        <w:rPr>
          <w:b/>
        </w:rPr>
      </w:pPr>
      <w:r>
        <w:rPr>
          <w:b/>
        </w:rPr>
        <w:t xml:space="preserve"> на низких орбитах</w:t>
      </w:r>
    </w:p>
    <w:p w:rsidR="00BC400F" w:rsidRDefault="00D66216" w:rsidP="00832937">
      <w:pPr>
        <w:spacing w:after="0"/>
        <w:ind w:firstLine="709"/>
        <w:jc w:val="both"/>
      </w:pPr>
      <w:r>
        <w:t>Многие современные проекты по очистке околоземных орбит от космического мусора в первую очередь ориентированы на удаление крупногабаритных объектов</w:t>
      </w:r>
      <w:r w:rsidRPr="00D66216">
        <w:t xml:space="preserve">, </w:t>
      </w:r>
      <w:r>
        <w:t>большинство из которых на низких орбитах представлен</w:t>
      </w:r>
      <w:r w:rsidR="00191344">
        <w:t>о</w:t>
      </w:r>
      <w:r>
        <w:t xml:space="preserve"> ступенями ракет-носителей и разгонными блоками. Приоритет увода крупных объектов обусловлен тем, что столкновения нескольких таких объектов друг с другом могут привести к каскадному увеличению популяции космического мусора.</w:t>
      </w:r>
    </w:p>
    <w:p w:rsidR="005D12E6" w:rsidRPr="00066E0F" w:rsidRDefault="00D66216" w:rsidP="00832937">
      <w:pPr>
        <w:spacing w:after="0"/>
        <w:ind w:firstLine="709"/>
        <w:jc w:val="both"/>
      </w:pPr>
      <w:r>
        <w:t>Сравнительный анализ геометрических размеров и масс известных к настоящему времени верхних ступеней и разгонных блоков позволяет выделить на низких орбитах 5</w:t>
      </w:r>
      <w:r w:rsidRPr="00F97531">
        <w:t xml:space="preserve"> </w:t>
      </w:r>
      <w:r w:rsidR="00827023" w:rsidRPr="00F97531">
        <w:t>компактных</w:t>
      </w:r>
      <w:r w:rsidR="00F97531" w:rsidRPr="00F97531">
        <w:rPr>
          <w:color w:val="00B0F0"/>
        </w:rPr>
        <w:t xml:space="preserve"> </w:t>
      </w:r>
      <w:r>
        <w:t>групп</w:t>
      </w:r>
      <w:r w:rsidR="00A53A03">
        <w:t xml:space="preserve"> </w:t>
      </w:r>
      <w:r w:rsidR="00A53A03" w:rsidRPr="00A53A03">
        <w:t>крупногабаритного космического мусора</w:t>
      </w:r>
      <w:r>
        <w:t xml:space="preserve"> </w:t>
      </w:r>
      <w:r w:rsidR="00A53A03">
        <w:t>(</w:t>
      </w:r>
      <w:r>
        <w:t>ККМ</w:t>
      </w:r>
      <w:r w:rsidR="00A53A03">
        <w:t>)</w:t>
      </w:r>
      <w:r w:rsidR="00832937">
        <w:t xml:space="preserve">, каждая из которых </w:t>
      </w:r>
      <w:r w:rsidR="00827023" w:rsidRPr="00F97531">
        <w:t>характеризуется близкими значения</w:t>
      </w:r>
      <w:r w:rsidR="00832937" w:rsidRPr="00F97531">
        <w:t>м</w:t>
      </w:r>
      <w:r w:rsidR="00827023" w:rsidRPr="00F97531">
        <w:t>и</w:t>
      </w:r>
      <w:r w:rsidR="00832937">
        <w:t xml:space="preserve"> наклонения орбит объектов, образующих группу (71°, 74°, 81°, 83°, 97°-100°).</w:t>
      </w:r>
      <w:r w:rsidR="00F97531" w:rsidRPr="00F97531">
        <w:t xml:space="preserve"> </w:t>
      </w:r>
      <w:r w:rsidR="004F1CDB" w:rsidRPr="0085581C">
        <w:t xml:space="preserve">В рамках одной группы </w:t>
      </w:r>
      <w:r w:rsidR="008B6F2F">
        <w:t>ширина диапазона изменения большой полуоси составляет 30-90км</w:t>
      </w:r>
      <w:r w:rsidR="00F97531" w:rsidRPr="00F97531">
        <w:t xml:space="preserve"> </w:t>
      </w:r>
      <w:r w:rsidR="008B6F2F">
        <w:t>(</w:t>
      </w:r>
      <w:r w:rsidR="004F1CDB">
        <w:t>за исключением пятой группы, представленной солнечно-синхронными орбитами</w:t>
      </w:r>
      <w:r w:rsidR="00066E0F">
        <w:t>)</w:t>
      </w:r>
      <w:r w:rsidR="004F1CDB">
        <w:t xml:space="preserve">. </w:t>
      </w:r>
      <w:r w:rsidR="008B6F2F">
        <w:t>Таким образом, наиболее затратн</w:t>
      </w:r>
      <w:r w:rsidR="00AB4F82">
        <w:t>ым</w:t>
      </w:r>
      <w:r w:rsidR="008B6F2F">
        <w:t xml:space="preserve"> по </w:t>
      </w:r>
      <w:r w:rsidR="00066E0F">
        <w:t>суммарной характеристической скорости</w:t>
      </w:r>
      <w:r w:rsidR="008216C6">
        <w:t xml:space="preserve"> (СХС)</w:t>
      </w:r>
      <w:r w:rsidR="008B6F2F">
        <w:t xml:space="preserve"> является </w:t>
      </w:r>
      <w:r w:rsidR="00AB4F82">
        <w:t>изменение значения</w:t>
      </w:r>
      <w:r w:rsidR="008B6F2F">
        <w:t xml:space="preserve"> долготы восходящего узла</w:t>
      </w:r>
      <w:r w:rsidR="00AB4F82">
        <w:t xml:space="preserve"> (ДВУ)</w:t>
      </w:r>
      <w:r w:rsidR="008216C6">
        <w:t>:</w:t>
      </w:r>
      <w:r w:rsidR="00F97531" w:rsidRPr="00F97531">
        <w:t xml:space="preserve"> </w:t>
      </w:r>
      <w:r w:rsidR="00066E0F">
        <w:t>отклонения по этому параметру могут</w:t>
      </w:r>
      <w:r w:rsidR="008B6F2F">
        <w:t xml:space="preserve"> достигать нескольких десятков градусов (в ср</w:t>
      </w:r>
      <w:r w:rsidR="005D12E6">
        <w:t>еднем 10-15°).</w:t>
      </w:r>
    </w:p>
    <w:p w:rsidR="0085581C" w:rsidRPr="0085581C" w:rsidRDefault="005D12E6" w:rsidP="00832937">
      <w:pPr>
        <w:spacing w:after="0"/>
        <w:ind w:firstLine="709"/>
        <w:jc w:val="both"/>
        <w:rPr>
          <w:color w:val="00B0F0"/>
        </w:rPr>
      </w:pPr>
      <w:r>
        <w:t xml:space="preserve">Прямая коррекция угла между плоскостями при облёте всех объектов группы потребует затрат СХС, </w:t>
      </w:r>
      <w:r w:rsidR="00D22E8C">
        <w:t xml:space="preserve">многократно превышающих возможности современной космической техники. Поэтому для осуществления перелёта между двумя объектами используется более низкая орбита ожидания. </w:t>
      </w:r>
      <w:r w:rsidR="008216C6">
        <w:t>Эта орбита специально формируется</w:t>
      </w:r>
      <w:r w:rsidR="00D22E8C">
        <w:t xml:space="preserve"> таким</w:t>
      </w:r>
      <w:r w:rsidR="008216C6">
        <w:t xml:space="preserve"> образом, чтобы при движении по ней</w:t>
      </w:r>
      <w:r w:rsidR="00D22E8C">
        <w:t xml:space="preserve"> </w:t>
      </w:r>
      <w:r w:rsidR="00A53A03">
        <w:t>космический аппарат (</w:t>
      </w:r>
      <w:r w:rsidR="00D22E8C">
        <w:t>КА</w:t>
      </w:r>
      <w:r w:rsidR="00A53A03">
        <w:t>)</w:t>
      </w:r>
      <w:r w:rsidR="008216C6">
        <w:t xml:space="preserve"> за фиксированное время компенсировал отклонени</w:t>
      </w:r>
      <w:r w:rsidR="00DA3AA3">
        <w:t>я</w:t>
      </w:r>
      <w:r w:rsidR="008216C6">
        <w:t xml:space="preserve"> по ДВУ и по аргументу широты вследствие разной скорости прецессии ДВУ</w:t>
      </w:r>
      <w:r w:rsidR="00DA3AA3">
        <w:t xml:space="preserve"> и </w:t>
      </w:r>
      <w:r w:rsidR="00385CAA">
        <w:t xml:space="preserve">разного </w:t>
      </w:r>
      <w:r w:rsidR="00DA3AA3">
        <w:t xml:space="preserve">периода </w:t>
      </w:r>
      <w:r w:rsidR="00DA3AA3" w:rsidRPr="00E038DC">
        <w:t>обращения</w:t>
      </w:r>
      <w:r w:rsidR="008216C6" w:rsidRPr="00E038DC">
        <w:t>.</w:t>
      </w:r>
      <w:r w:rsidR="00FD094C">
        <w:t xml:space="preserve"> </w:t>
      </w:r>
    </w:p>
    <w:p w:rsidR="00D22E2B" w:rsidRDefault="00D22E2B" w:rsidP="00832937">
      <w:pPr>
        <w:spacing w:after="0"/>
        <w:ind w:firstLine="709"/>
        <w:jc w:val="both"/>
      </w:pPr>
      <w:r w:rsidRPr="00645DF5">
        <w:t>Наиболее интересными являются дв</w:t>
      </w:r>
      <w:r w:rsidR="00A53A03">
        <w:t>а</w:t>
      </w:r>
      <w:r w:rsidRPr="00645DF5">
        <w:t xml:space="preserve"> известны</w:t>
      </w:r>
      <w:r w:rsidR="00A53A03">
        <w:t>х</w:t>
      </w:r>
      <w:r w:rsidRPr="00645DF5">
        <w:t xml:space="preserve"> </w:t>
      </w:r>
      <w:r w:rsidR="00A53A03">
        <w:t>варианта</w:t>
      </w:r>
      <w:r w:rsidRPr="00645DF5">
        <w:t xml:space="preserve"> </w:t>
      </w:r>
      <w:r w:rsidR="0085581C" w:rsidRPr="00645DF5">
        <w:t>увода ККМ</w:t>
      </w:r>
      <w:r w:rsidRPr="00645DF5">
        <w:t>. Об</w:t>
      </w:r>
      <w:r w:rsidR="00A53A03">
        <w:t>а</w:t>
      </w:r>
      <w:r w:rsidRPr="00645DF5">
        <w:t xml:space="preserve"> они предусматривают наличие активного КА-сборщика, который осуществляет</w:t>
      </w:r>
      <w:r w:rsidRPr="0085581C">
        <w:t xml:space="preserve"> перелёты между объектами ККМ. </w:t>
      </w:r>
      <w:r w:rsidR="00A53A03">
        <w:t>В рамках первого</w:t>
      </w:r>
      <w:r>
        <w:t xml:space="preserve"> </w:t>
      </w:r>
      <w:r w:rsidR="00A53A03">
        <w:t>варианта</w:t>
      </w:r>
      <w:r>
        <w:t xml:space="preserve"> предполагается, что на борту активного КА имеются отделяемые агрегаты с</w:t>
      </w:r>
      <w:r w:rsidR="00E038DC" w:rsidRPr="00E038DC">
        <w:t xml:space="preserve"> </w:t>
      </w:r>
      <w:r w:rsidR="00385CAA">
        <w:t>собственной двигательной установкой и с запасом топлива для выдачи тормозного импульса</w:t>
      </w:r>
      <w:r>
        <w:t xml:space="preserve">. После установления физической связи с объектом эти агрегаты </w:t>
      </w:r>
      <w:r w:rsidRPr="00E038DC">
        <w:t xml:space="preserve">фиксируются </w:t>
      </w:r>
      <w:r w:rsidR="0085581C" w:rsidRPr="00E038DC">
        <w:t>на н</w:t>
      </w:r>
      <w:r w:rsidR="00E038DC" w:rsidRPr="00E038DC">
        <w:t>ё</w:t>
      </w:r>
      <w:r w:rsidR="0085581C" w:rsidRPr="00E038DC">
        <w:t xml:space="preserve">м </w:t>
      </w:r>
      <w:r w:rsidRPr="00E038DC">
        <w:t>и</w:t>
      </w:r>
      <w:r>
        <w:t xml:space="preserve"> обеспечивают перевод этого объекта на специально рассчитываемую орбиту захоронения (ОЗ).</w:t>
      </w:r>
      <w:r w:rsidR="004F1CDB">
        <w:t xml:space="preserve"> Сам активный КА остаётся на </w:t>
      </w:r>
      <w:r w:rsidR="004F1CDB" w:rsidRPr="00E038DC">
        <w:t xml:space="preserve">орбите </w:t>
      </w:r>
      <w:r w:rsidR="0085581C" w:rsidRPr="00E038DC">
        <w:t>этого</w:t>
      </w:r>
      <w:r w:rsidR="00E038DC" w:rsidRPr="00E038DC">
        <w:t xml:space="preserve"> </w:t>
      </w:r>
      <w:r w:rsidR="004F1CDB" w:rsidRPr="00E038DC">
        <w:t>объекта</w:t>
      </w:r>
      <w:r w:rsidR="00E038DC" w:rsidRPr="00E038DC">
        <w:t xml:space="preserve"> и далее</w:t>
      </w:r>
      <w:r w:rsidR="004F1CDB">
        <w:t xml:space="preserve"> осуществляет перелёт к следующему объекту</w:t>
      </w:r>
      <w:r w:rsidR="008216C6">
        <w:t>.</w:t>
      </w:r>
      <w:r w:rsidR="00A53A03">
        <w:t xml:space="preserve"> При реализации второго</w:t>
      </w:r>
      <w:r w:rsidR="004F1CDB">
        <w:t xml:space="preserve"> </w:t>
      </w:r>
      <w:r w:rsidR="00A53A03">
        <w:t>варианта</w:t>
      </w:r>
      <w:r w:rsidR="004F1CDB">
        <w:t xml:space="preserve"> активный КА стыкуется с объектом и за счёт своей собственной двигательной установки уводит образованную </w:t>
      </w:r>
      <w:r w:rsidR="004F1CDB" w:rsidRPr="00E038DC">
        <w:t>сцепку на ОЗ</w:t>
      </w:r>
      <w:r w:rsidR="008E54E4" w:rsidRPr="00E038DC">
        <w:t>.</w:t>
      </w:r>
      <w:r w:rsidR="00E038DC" w:rsidRPr="00E038DC">
        <w:t xml:space="preserve"> КА-</w:t>
      </w:r>
      <w:r w:rsidR="008E54E4" w:rsidRPr="00E038DC">
        <w:t>сборщик</w:t>
      </w:r>
      <w:r w:rsidR="00E038DC" w:rsidRPr="00E038DC">
        <w:t xml:space="preserve"> </w:t>
      </w:r>
      <w:r w:rsidR="0085581C" w:rsidRPr="00E038DC">
        <w:t>остаётся на этой ОЗ до тех</w:t>
      </w:r>
      <w:r w:rsidR="008216C6" w:rsidRPr="00E038DC">
        <w:t xml:space="preserve"> пор</w:t>
      </w:r>
      <w:r w:rsidR="0085581C" w:rsidRPr="00E038DC">
        <w:t>,</w:t>
      </w:r>
      <w:r w:rsidR="008216C6" w:rsidRPr="00E038DC">
        <w:t xml:space="preserve"> пока её плоскость и плоскость орбиты следующего объекта не совпадут по ДВУ, а затем </w:t>
      </w:r>
      <w:r w:rsidR="008E54E4" w:rsidRPr="00E038DC">
        <w:t>перелетает</w:t>
      </w:r>
      <w:r w:rsidR="008216C6" w:rsidRPr="00E038DC">
        <w:t xml:space="preserve"> </w:t>
      </w:r>
      <w:r w:rsidR="008E54E4" w:rsidRPr="00E038DC">
        <w:t>к этому объекту</w:t>
      </w:r>
      <w:r w:rsidR="008216C6" w:rsidRPr="00E038DC">
        <w:t>.</w:t>
      </w:r>
    </w:p>
    <w:p w:rsidR="004F520C" w:rsidRDefault="0089694E" w:rsidP="004F520C">
      <w:pPr>
        <w:pStyle w:val="a6"/>
        <w:spacing w:before="0" w:beforeAutospacing="0" w:after="0" w:afterAutospacing="0" w:line="276" w:lineRule="auto"/>
        <w:ind w:firstLine="454"/>
        <w:jc w:val="both"/>
        <w:rPr>
          <w:rFonts w:eastAsiaTheme="minorHAnsi"/>
          <w:lang w:eastAsia="en-US"/>
        </w:rPr>
      </w:pPr>
      <w:r>
        <w:rPr>
          <w:rFonts w:eastAsiaTheme="minorHAnsi"/>
          <w:lang w:eastAsia="en-US"/>
        </w:rPr>
        <w:t>Предлагаемые в работе с</w:t>
      </w:r>
      <w:r w:rsidR="008E54E4" w:rsidRPr="00E038DC">
        <w:rPr>
          <w:rFonts w:eastAsiaTheme="minorHAnsi"/>
          <w:lang w:eastAsia="en-US"/>
        </w:rPr>
        <w:t>хем</w:t>
      </w:r>
      <w:r>
        <w:rPr>
          <w:rFonts w:eastAsiaTheme="minorHAnsi"/>
          <w:lang w:eastAsia="en-US"/>
        </w:rPr>
        <w:t>ы</w:t>
      </w:r>
      <w:r w:rsidR="008E54E4" w:rsidRPr="00E038DC">
        <w:rPr>
          <w:rFonts w:eastAsiaTheme="minorHAnsi"/>
          <w:lang w:eastAsia="en-US"/>
        </w:rPr>
        <w:t xml:space="preserve"> обл</w:t>
      </w:r>
      <w:r>
        <w:rPr>
          <w:rFonts w:eastAsiaTheme="minorHAnsi"/>
          <w:lang w:eastAsia="en-US"/>
        </w:rPr>
        <w:t>ё</w:t>
      </w:r>
      <w:r w:rsidR="008E54E4" w:rsidRPr="00E038DC">
        <w:rPr>
          <w:rFonts w:eastAsiaTheme="minorHAnsi"/>
          <w:lang w:eastAsia="en-US"/>
        </w:rPr>
        <w:t>та ККМ</w:t>
      </w:r>
      <w:r w:rsidR="008E54E4">
        <w:rPr>
          <w:rFonts w:eastAsiaTheme="minorHAnsi"/>
          <w:lang w:eastAsia="en-US"/>
        </w:rPr>
        <w:t xml:space="preserve"> </w:t>
      </w:r>
      <w:r>
        <w:rPr>
          <w:rFonts w:eastAsiaTheme="minorHAnsi"/>
          <w:lang w:eastAsia="en-US"/>
        </w:rPr>
        <w:t>основаны на анализе</w:t>
      </w:r>
      <w:r w:rsidR="008216C6" w:rsidRPr="004F520C">
        <w:rPr>
          <w:rFonts w:eastAsiaTheme="minorHAnsi"/>
          <w:lang w:eastAsia="en-US"/>
        </w:rPr>
        <w:t xml:space="preserve"> портрета эволюции отклонений ДВУ</w:t>
      </w:r>
      <w:r w:rsidR="004F520C" w:rsidRPr="004F520C">
        <w:rPr>
          <w:rFonts w:eastAsiaTheme="minorHAnsi"/>
          <w:lang w:eastAsia="en-US"/>
        </w:rPr>
        <w:t xml:space="preserve">, вычисленных относительно орбиты одного из объектов группы. </w:t>
      </w:r>
      <w:r w:rsidR="004F520C" w:rsidRPr="004F520C">
        <w:rPr>
          <w:rFonts w:eastAsia="Calibri"/>
          <w:lang w:eastAsia="en-US"/>
        </w:rPr>
        <w:t xml:space="preserve">Для первых трех групп </w:t>
      </w:r>
      <w:r w:rsidR="004F520C" w:rsidRPr="004F520C">
        <w:rPr>
          <w:rFonts w:eastAsiaTheme="minorHAnsi"/>
          <w:lang w:eastAsia="en-US"/>
        </w:rPr>
        <w:t xml:space="preserve">ККМ </w:t>
      </w:r>
      <w:r w:rsidR="004F520C" w:rsidRPr="004F520C">
        <w:rPr>
          <w:rFonts w:eastAsia="Calibri"/>
          <w:lang w:eastAsia="en-US"/>
        </w:rPr>
        <w:t xml:space="preserve">линии изменения относительных отклонений ДВУ </w:t>
      </w:r>
      <w:r w:rsidR="004F520C" w:rsidRPr="004F520C">
        <w:rPr>
          <w:rFonts w:eastAsiaTheme="minorHAnsi"/>
          <w:lang w:eastAsia="en-US"/>
        </w:rPr>
        <w:t xml:space="preserve">во времени </w:t>
      </w:r>
      <w:r w:rsidR="004F520C" w:rsidRPr="004F520C">
        <w:rPr>
          <w:rFonts w:eastAsia="Calibri"/>
          <w:lang w:eastAsia="en-US"/>
        </w:rPr>
        <w:t>практически не пересекаются. В этом случае при перво</w:t>
      </w:r>
      <w:r w:rsidR="00A53A03">
        <w:rPr>
          <w:rFonts w:eastAsia="Calibri"/>
          <w:lang w:eastAsia="en-US"/>
        </w:rPr>
        <w:t>м</w:t>
      </w:r>
      <w:r w:rsidR="004F520C" w:rsidRPr="004F520C">
        <w:rPr>
          <w:rFonts w:eastAsia="Calibri"/>
          <w:lang w:eastAsia="en-US"/>
        </w:rPr>
        <w:t xml:space="preserve"> </w:t>
      </w:r>
      <w:r w:rsidR="00A53A03">
        <w:rPr>
          <w:rFonts w:eastAsia="Calibri"/>
          <w:lang w:eastAsia="en-US"/>
        </w:rPr>
        <w:t>варианте</w:t>
      </w:r>
      <w:r w:rsidR="004F520C" w:rsidRPr="004F520C">
        <w:rPr>
          <w:rFonts w:eastAsia="Calibri"/>
          <w:lang w:eastAsia="en-US"/>
        </w:rPr>
        <w:t xml:space="preserve"> </w:t>
      </w:r>
      <w:r w:rsidR="00EA7D4B">
        <w:rPr>
          <w:rFonts w:eastAsia="Calibri"/>
          <w:lang w:eastAsia="en-US"/>
        </w:rPr>
        <w:t>увода</w:t>
      </w:r>
      <w:r w:rsidR="004F520C" w:rsidRPr="004F520C">
        <w:rPr>
          <w:rFonts w:eastAsia="Calibri"/>
          <w:lang w:eastAsia="en-US"/>
        </w:rPr>
        <w:t xml:space="preserve"> эффективен простой последовательный облет объектов группы</w:t>
      </w:r>
      <w:r w:rsidR="004F520C" w:rsidRPr="004F520C">
        <w:rPr>
          <w:rFonts w:eastAsiaTheme="minorHAnsi"/>
          <w:lang w:eastAsia="en-US"/>
        </w:rPr>
        <w:t xml:space="preserve"> в направлении </w:t>
      </w:r>
      <w:r w:rsidR="00385CAA">
        <w:rPr>
          <w:rFonts w:eastAsiaTheme="minorHAnsi"/>
          <w:lang w:eastAsia="en-US"/>
        </w:rPr>
        <w:t xml:space="preserve">естественной </w:t>
      </w:r>
      <w:r w:rsidR="004F520C" w:rsidRPr="004F520C">
        <w:rPr>
          <w:rFonts w:eastAsiaTheme="minorHAnsi"/>
          <w:lang w:eastAsia="en-US"/>
        </w:rPr>
        <w:t>прецессии ДВУ</w:t>
      </w:r>
      <w:r w:rsidR="004F520C" w:rsidRPr="004F520C">
        <w:rPr>
          <w:rFonts w:eastAsia="Calibri"/>
          <w:lang w:eastAsia="en-US"/>
        </w:rPr>
        <w:t xml:space="preserve">, но требуются значительные затраты </w:t>
      </w:r>
      <w:r w:rsidR="004F520C" w:rsidRPr="004F520C">
        <w:rPr>
          <w:rFonts w:eastAsiaTheme="minorHAnsi"/>
          <w:lang w:eastAsia="en-US"/>
        </w:rPr>
        <w:t>СХС</w:t>
      </w:r>
      <w:r w:rsidR="004F520C" w:rsidRPr="004F520C">
        <w:rPr>
          <w:rFonts w:eastAsia="Calibri"/>
          <w:lang w:eastAsia="en-US"/>
        </w:rPr>
        <w:t xml:space="preserve"> на формирование переходных орбит. При второ</w:t>
      </w:r>
      <w:r w:rsidR="00A53A03">
        <w:rPr>
          <w:rFonts w:eastAsia="Calibri"/>
          <w:lang w:eastAsia="en-US"/>
        </w:rPr>
        <w:t>м</w:t>
      </w:r>
      <w:r w:rsidR="004F520C" w:rsidRPr="004F520C">
        <w:rPr>
          <w:rFonts w:eastAsia="Calibri"/>
          <w:lang w:eastAsia="en-US"/>
        </w:rPr>
        <w:t xml:space="preserve"> </w:t>
      </w:r>
      <w:r w:rsidR="00A53A03">
        <w:rPr>
          <w:rFonts w:eastAsia="Calibri"/>
          <w:lang w:eastAsia="en-US"/>
        </w:rPr>
        <w:t>варианте</w:t>
      </w:r>
      <w:r w:rsidR="004F520C" w:rsidRPr="004F520C">
        <w:rPr>
          <w:rFonts w:eastAsia="Calibri"/>
          <w:lang w:eastAsia="en-US"/>
        </w:rPr>
        <w:t xml:space="preserve"> </w:t>
      </w:r>
      <w:r w:rsidR="00EA7D4B">
        <w:rPr>
          <w:rFonts w:eastAsia="Calibri"/>
          <w:lang w:eastAsia="en-US"/>
        </w:rPr>
        <w:t>увода</w:t>
      </w:r>
      <w:r w:rsidR="004F520C" w:rsidRPr="004F520C">
        <w:rPr>
          <w:rFonts w:eastAsia="Calibri"/>
          <w:lang w:eastAsia="en-US"/>
        </w:rPr>
        <w:t xml:space="preserve"> такая конфигурация плоскостей орбит также позволяет использовать последовательный облёт объектов группы</w:t>
      </w:r>
      <w:r w:rsidR="004F520C" w:rsidRPr="004F520C">
        <w:rPr>
          <w:rFonts w:eastAsiaTheme="minorHAnsi"/>
          <w:lang w:eastAsia="en-US"/>
        </w:rPr>
        <w:t xml:space="preserve">. </w:t>
      </w:r>
    </w:p>
    <w:p w:rsidR="008216C6" w:rsidRDefault="004F520C" w:rsidP="004F520C">
      <w:pPr>
        <w:pStyle w:val="a6"/>
        <w:spacing w:before="0" w:beforeAutospacing="0" w:after="0" w:afterAutospacing="0" w:line="276" w:lineRule="auto"/>
        <w:ind w:firstLine="454"/>
        <w:jc w:val="both"/>
        <w:rPr>
          <w:rFonts w:eastAsiaTheme="minorHAnsi"/>
          <w:lang w:eastAsia="en-US"/>
        </w:rPr>
      </w:pPr>
      <w:r w:rsidRPr="004F520C">
        <w:rPr>
          <w:rFonts w:eastAsia="Calibri"/>
          <w:lang w:eastAsia="en-US"/>
        </w:rPr>
        <w:lastRenderedPageBreak/>
        <w:t xml:space="preserve">Портрет эволюции </w:t>
      </w:r>
      <w:r w:rsidRPr="004F520C">
        <w:rPr>
          <w:rFonts w:eastAsiaTheme="minorHAnsi"/>
          <w:lang w:eastAsia="en-US"/>
        </w:rPr>
        <w:t xml:space="preserve">отклонений </w:t>
      </w:r>
      <w:r w:rsidRPr="004F520C">
        <w:rPr>
          <w:rFonts w:eastAsia="Calibri"/>
          <w:lang w:eastAsia="en-US"/>
        </w:rPr>
        <w:t>ДВУ групп №4 (</w:t>
      </w:r>
      <w:r w:rsidRPr="00645DF5">
        <w:rPr>
          <w:rFonts w:eastAsia="Calibri"/>
          <w:i/>
          <w:lang w:eastAsia="en-US"/>
        </w:rPr>
        <w:t>i</w:t>
      </w:r>
      <w:r w:rsidRPr="004F520C">
        <w:rPr>
          <w:rFonts w:eastAsia="Calibri"/>
          <w:lang w:eastAsia="en-US"/>
        </w:rPr>
        <w:t>=83°)  и №5 (солнечно-синхронные орбиты) представляет собой совокупность линий, которые многократно пересекаются друг с другом. В рамках перво</w:t>
      </w:r>
      <w:r w:rsidR="00A53A03">
        <w:rPr>
          <w:rFonts w:eastAsia="Calibri"/>
          <w:lang w:eastAsia="en-US"/>
        </w:rPr>
        <w:t>го</w:t>
      </w:r>
      <w:r w:rsidRPr="004F520C">
        <w:rPr>
          <w:rFonts w:eastAsia="Calibri"/>
          <w:lang w:eastAsia="en-US"/>
        </w:rPr>
        <w:t xml:space="preserve"> </w:t>
      </w:r>
      <w:r w:rsidR="00A53A03">
        <w:rPr>
          <w:rFonts w:eastAsia="Calibri"/>
          <w:lang w:eastAsia="en-US"/>
        </w:rPr>
        <w:t>варианта увода</w:t>
      </w:r>
      <w:r w:rsidRPr="004F520C">
        <w:rPr>
          <w:rFonts w:eastAsia="Calibri"/>
          <w:lang w:eastAsia="en-US"/>
        </w:rPr>
        <w:t xml:space="preserve"> наличие пересечений позволяет построить такую последовательность облёта объектов ККМ, при которой орбита очередного объекта ККМ одновременно является переходной для достижения следующего объекта, такое требующее существенно меньших затрат СХС решение названо "диагональным". Портрет эволюции отклонений ДВУ группы №4 содержит оба типа линий, что делает возможным одновременное использование "диагонального" решения и последовательного облета. В случае 4-ой и 5-ой групп ККМ при облёте по второ</w:t>
      </w:r>
      <w:r w:rsidR="00A53A03">
        <w:rPr>
          <w:rFonts w:eastAsia="Calibri"/>
          <w:lang w:eastAsia="en-US"/>
        </w:rPr>
        <w:t>му</w:t>
      </w:r>
      <w:r w:rsidRPr="004F520C">
        <w:rPr>
          <w:rFonts w:eastAsia="Calibri"/>
          <w:lang w:eastAsia="en-US"/>
        </w:rPr>
        <w:t xml:space="preserve"> </w:t>
      </w:r>
      <w:r w:rsidR="00A53A03">
        <w:rPr>
          <w:rFonts w:eastAsia="Calibri"/>
          <w:lang w:eastAsia="en-US"/>
        </w:rPr>
        <w:t>варианту</w:t>
      </w:r>
      <w:r w:rsidRPr="004F520C">
        <w:rPr>
          <w:rFonts w:eastAsia="Calibri"/>
          <w:lang w:eastAsia="en-US"/>
        </w:rPr>
        <w:t xml:space="preserve"> большое значение приобретает выбор объекта, с которого начинается облет группы. Рассмотрены изменения энергетических и временных затрат, которые требуются для облёта всех объектов группы в зависимости от номера объекта, с которого начинается облёт.</w:t>
      </w:r>
    </w:p>
    <w:p w:rsidR="004F520C" w:rsidRPr="004F520C" w:rsidRDefault="004F520C" w:rsidP="004F520C">
      <w:pPr>
        <w:pStyle w:val="a6"/>
        <w:spacing w:before="0" w:beforeAutospacing="0" w:after="0" w:afterAutospacing="0" w:line="276" w:lineRule="auto"/>
        <w:ind w:firstLine="454"/>
        <w:jc w:val="both"/>
        <w:rPr>
          <w:rFonts w:eastAsiaTheme="minorHAnsi"/>
          <w:lang w:eastAsia="en-US"/>
        </w:rPr>
      </w:pPr>
      <w:r>
        <w:rPr>
          <w:rFonts w:eastAsiaTheme="minorHAnsi"/>
          <w:lang w:eastAsia="en-US"/>
        </w:rPr>
        <w:t xml:space="preserve">В докладе приводится сравнение двух </w:t>
      </w:r>
      <w:r w:rsidR="00A53A03">
        <w:rPr>
          <w:rFonts w:eastAsiaTheme="minorHAnsi"/>
          <w:lang w:eastAsia="en-US"/>
        </w:rPr>
        <w:t>вариантов</w:t>
      </w:r>
      <w:r>
        <w:rPr>
          <w:rFonts w:eastAsiaTheme="minorHAnsi"/>
          <w:lang w:eastAsia="en-US"/>
        </w:rPr>
        <w:t xml:space="preserve"> </w:t>
      </w:r>
      <w:r w:rsidR="00A53A03">
        <w:rPr>
          <w:rFonts w:eastAsiaTheme="minorHAnsi"/>
          <w:lang w:eastAsia="en-US"/>
        </w:rPr>
        <w:t>увода ККМ</w:t>
      </w:r>
      <w:r>
        <w:rPr>
          <w:rFonts w:eastAsiaTheme="minorHAnsi"/>
          <w:lang w:eastAsia="en-US"/>
        </w:rPr>
        <w:t xml:space="preserve"> по СХС, продолжительности облёта, количеству дозаправок топливом и отделяемыми агрегатами. Анализ результатов позволил </w:t>
      </w:r>
      <w:r w:rsidR="00FC16E2">
        <w:rPr>
          <w:rFonts w:eastAsiaTheme="minorHAnsi"/>
          <w:lang w:eastAsia="en-US"/>
        </w:rPr>
        <w:t>выявить требуемую длительность функционирования  активного КА и его необходимый резерв СХС на одной заправке топливом. Было определено оптимальное значение максимального количества</w:t>
      </w:r>
      <w:r>
        <w:rPr>
          <w:rFonts w:eastAsiaTheme="minorHAnsi"/>
          <w:lang w:eastAsia="en-US"/>
        </w:rPr>
        <w:t xml:space="preserve"> отделяемых агрегатов на </w:t>
      </w:r>
      <w:r w:rsidRPr="00645DF5">
        <w:rPr>
          <w:rFonts w:eastAsiaTheme="minorHAnsi"/>
          <w:lang w:eastAsia="en-US"/>
        </w:rPr>
        <w:t>борту</w:t>
      </w:r>
      <w:r w:rsidR="00FC16E2" w:rsidRPr="00645DF5">
        <w:rPr>
          <w:rFonts w:eastAsiaTheme="minorHAnsi"/>
          <w:lang w:eastAsia="en-US"/>
        </w:rPr>
        <w:t>,</w:t>
      </w:r>
      <w:r w:rsidR="00FC16E2" w:rsidRPr="00E038DC">
        <w:rPr>
          <w:rFonts w:eastAsiaTheme="minorHAnsi"/>
          <w:color w:val="00B050"/>
          <w:lang w:eastAsia="en-US"/>
        </w:rPr>
        <w:t xml:space="preserve"> </w:t>
      </w:r>
      <w:r w:rsidR="00FC16E2">
        <w:rPr>
          <w:rFonts w:eastAsiaTheme="minorHAnsi"/>
          <w:lang w:eastAsia="en-US"/>
        </w:rPr>
        <w:t xml:space="preserve">выбор типа и параметров ОЗ позволил рассчитать </w:t>
      </w:r>
      <w:r>
        <w:rPr>
          <w:rFonts w:eastAsiaTheme="minorHAnsi"/>
          <w:lang w:eastAsia="en-US"/>
        </w:rPr>
        <w:t>запас</w:t>
      </w:r>
      <w:r w:rsidR="00FC16E2">
        <w:rPr>
          <w:rFonts w:eastAsiaTheme="minorHAnsi"/>
          <w:lang w:eastAsia="en-US"/>
        </w:rPr>
        <w:t>ы топлива для этих отделяемых агрегатов.</w:t>
      </w:r>
    </w:p>
    <w:p w:rsidR="00D66216" w:rsidRDefault="00D66216" w:rsidP="00832937">
      <w:pPr>
        <w:spacing w:after="0"/>
        <w:ind w:firstLine="709"/>
        <w:jc w:val="both"/>
      </w:pPr>
    </w:p>
    <w:p w:rsidR="006344E1" w:rsidRDefault="006344E1"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Default="00FD094C" w:rsidP="00832937">
      <w:pPr>
        <w:spacing w:after="0"/>
        <w:ind w:firstLine="709"/>
        <w:jc w:val="both"/>
      </w:pPr>
    </w:p>
    <w:p w:rsidR="00FD094C" w:rsidRPr="005E691C" w:rsidRDefault="00FD094C" w:rsidP="00FD094C">
      <w:pPr>
        <w:jc w:val="center"/>
        <w:rPr>
          <w:b/>
          <w:lang w:val="en-US"/>
        </w:rPr>
      </w:pPr>
      <w:r w:rsidRPr="005E691C">
        <w:rPr>
          <w:b/>
          <w:lang w:val="en-US"/>
        </w:rPr>
        <w:lastRenderedPageBreak/>
        <w:t xml:space="preserve">Optimization of maneuvering schemes </w:t>
      </w:r>
      <w:r>
        <w:rPr>
          <w:b/>
          <w:lang w:val="en-US"/>
        </w:rPr>
        <w:t>in the framework of ADR mission in</w:t>
      </w:r>
      <w:r w:rsidRPr="005E691C">
        <w:rPr>
          <w:b/>
          <w:lang w:val="en-US"/>
        </w:rPr>
        <w:t xml:space="preserve"> LEO</w:t>
      </w:r>
    </w:p>
    <w:p w:rsidR="009F2650" w:rsidRPr="00DC0CBD" w:rsidRDefault="009F2650" w:rsidP="00FD094C">
      <w:pPr>
        <w:spacing w:after="0"/>
        <w:ind w:firstLine="709"/>
        <w:jc w:val="both"/>
        <w:rPr>
          <w:lang w:val="en-US"/>
        </w:rPr>
      </w:pPr>
      <w:r>
        <w:rPr>
          <w:lang w:val="en-US"/>
        </w:rPr>
        <w:t xml:space="preserve">Many modern projects </w:t>
      </w:r>
      <w:r w:rsidR="00DC0CBD">
        <w:rPr>
          <w:lang w:val="en-US"/>
        </w:rPr>
        <w:t>to clean near-Earth orbits from space debris are primarily oriented to wo</w:t>
      </w:r>
      <w:r w:rsidR="00B11D9A">
        <w:rPr>
          <w:lang w:val="en-US"/>
        </w:rPr>
        <w:t xml:space="preserve">rk with large-size objects </w:t>
      </w:r>
      <w:r w:rsidR="00DC0CBD">
        <w:rPr>
          <w:lang w:val="en-US"/>
        </w:rPr>
        <w:t xml:space="preserve">which are </w:t>
      </w:r>
      <w:r w:rsidR="00B11D9A">
        <w:rPr>
          <w:lang w:val="en-US"/>
        </w:rPr>
        <w:t xml:space="preserve">mostly </w:t>
      </w:r>
      <w:r w:rsidR="00DC0CBD">
        <w:rPr>
          <w:lang w:val="en-US"/>
        </w:rPr>
        <w:t>presented by last stages of launch-vehicles and by upper-stages</w:t>
      </w:r>
      <w:r w:rsidR="00B11D9A">
        <w:rPr>
          <w:lang w:val="en-US"/>
        </w:rPr>
        <w:t xml:space="preserve"> while speaking about low orbits</w:t>
      </w:r>
      <w:r w:rsidR="00DC0CBD">
        <w:rPr>
          <w:lang w:val="en-US"/>
        </w:rPr>
        <w:t>. Huge objects' de-orbiting is of high priority because the collision of several such objects can provoke the cascade augmentation of space debris population.</w:t>
      </w:r>
    </w:p>
    <w:p w:rsidR="009F2650" w:rsidRPr="005559F1" w:rsidRDefault="00DC0CBD" w:rsidP="00FD094C">
      <w:pPr>
        <w:spacing w:after="0"/>
        <w:ind w:firstLine="709"/>
        <w:jc w:val="both"/>
        <w:rPr>
          <w:lang w:val="en-US"/>
        </w:rPr>
      </w:pPr>
      <w:r>
        <w:rPr>
          <w:lang w:val="en-US"/>
        </w:rPr>
        <w:t>The comparative analysis of geometry and mass of known stages makes it possible to single out 5 compact groups of large-size space debris (LSSD) in LEO. Each</w:t>
      </w:r>
      <w:r w:rsidRPr="00DC0CBD">
        <w:rPr>
          <w:lang w:val="en-US"/>
        </w:rPr>
        <w:t xml:space="preserve"> </w:t>
      </w:r>
      <w:r>
        <w:rPr>
          <w:lang w:val="en-US"/>
        </w:rPr>
        <w:t xml:space="preserve">group is characterized with the proximity of </w:t>
      </w:r>
      <w:r w:rsidR="00B11D9A">
        <w:rPr>
          <w:lang w:val="en-US"/>
        </w:rPr>
        <w:t>orbital inclinations</w:t>
      </w:r>
      <w:r w:rsidR="005559F1">
        <w:rPr>
          <w:lang w:val="en-US"/>
        </w:rPr>
        <w:t xml:space="preserve"> of objects which constitute this group</w:t>
      </w:r>
      <w:r w:rsidRPr="00DC0CBD">
        <w:rPr>
          <w:lang w:val="en-US"/>
        </w:rPr>
        <w:t xml:space="preserve"> </w:t>
      </w:r>
      <w:r w:rsidR="005559F1" w:rsidRPr="005559F1">
        <w:rPr>
          <w:lang w:val="en-US"/>
        </w:rPr>
        <w:t>(71°, 74°, 81°, 83°, 97°-100°).</w:t>
      </w:r>
      <w:r w:rsidR="005559F1">
        <w:rPr>
          <w:lang w:val="en-US"/>
        </w:rPr>
        <w:t xml:space="preserve"> </w:t>
      </w:r>
      <w:r w:rsidR="00B11D9A">
        <w:rPr>
          <w:lang w:val="en-US"/>
        </w:rPr>
        <w:t>Inside a group the variation of semi-major axis is located in 30-90 km interval except group #5 which is formed by sun-synchronous orbits. Then the necessity of correction of the RAAN will be the most critical in terms of summary characteristic velocity(SCV) costs: the required orbital plane's rotation can reach tens of degrees (10</w:t>
      </w:r>
      <w:r w:rsidR="00B11D9A" w:rsidRPr="00B11D9A">
        <w:rPr>
          <w:lang w:val="en-US"/>
        </w:rPr>
        <w:t>°</w:t>
      </w:r>
      <w:r w:rsidR="00B11D9A">
        <w:rPr>
          <w:lang w:val="en-US"/>
        </w:rPr>
        <w:t>-15</w:t>
      </w:r>
      <w:r w:rsidR="00B11D9A" w:rsidRPr="00B11D9A">
        <w:rPr>
          <w:lang w:val="en-US"/>
        </w:rPr>
        <w:t>°</w:t>
      </w:r>
      <w:r w:rsidR="00B11D9A">
        <w:rPr>
          <w:lang w:val="en-US"/>
        </w:rPr>
        <w:t xml:space="preserve"> in average).</w:t>
      </w:r>
    </w:p>
    <w:p w:rsidR="00FA2791" w:rsidRPr="003D746A" w:rsidRDefault="00B11D9A" w:rsidP="00FD094C">
      <w:pPr>
        <w:spacing w:after="0"/>
        <w:ind w:firstLine="709"/>
        <w:jc w:val="both"/>
        <w:rPr>
          <w:lang w:val="en-US"/>
        </w:rPr>
      </w:pPr>
      <w:r>
        <w:rPr>
          <w:lang w:val="en-US"/>
        </w:rPr>
        <w:t>The direct correction</w:t>
      </w:r>
      <w:r w:rsidR="003D746A">
        <w:rPr>
          <w:lang w:val="en-US"/>
        </w:rPr>
        <w:t>s</w:t>
      </w:r>
      <w:r>
        <w:rPr>
          <w:lang w:val="en-US"/>
        </w:rPr>
        <w:t xml:space="preserve"> of angular difference between orbital planes</w:t>
      </w:r>
      <w:r w:rsidR="00FA2791">
        <w:rPr>
          <w:lang w:val="en-US"/>
        </w:rPr>
        <w:t xml:space="preserve"> applied while executing flights between all the elements in a group will require the SCV costs which exceed the possibilities of modern space vehicles for many times. That's why </w:t>
      </w:r>
      <w:r w:rsidR="003D746A">
        <w:rPr>
          <w:lang w:val="en-US"/>
        </w:rPr>
        <w:t>specially formed</w:t>
      </w:r>
      <w:r w:rsidR="00FA2791">
        <w:rPr>
          <w:lang w:val="en-US"/>
        </w:rPr>
        <w:t xml:space="preserve"> lower drift orbit</w:t>
      </w:r>
      <w:r w:rsidR="003D746A">
        <w:rPr>
          <w:lang w:val="en-US"/>
        </w:rPr>
        <w:t>s</w:t>
      </w:r>
      <w:r w:rsidR="00FA2791">
        <w:rPr>
          <w:lang w:val="en-US"/>
        </w:rPr>
        <w:t xml:space="preserve"> should be used </w:t>
      </w:r>
      <w:r w:rsidR="003D746A">
        <w:rPr>
          <w:lang w:val="en-US"/>
        </w:rPr>
        <w:t xml:space="preserve">to </w:t>
      </w:r>
      <w:r w:rsidR="00FA2791">
        <w:rPr>
          <w:lang w:val="en-US"/>
        </w:rPr>
        <w:t xml:space="preserve">fly </w:t>
      </w:r>
      <w:r w:rsidR="003D746A">
        <w:rPr>
          <w:lang w:val="en-US"/>
        </w:rPr>
        <w:t>from one object to</w:t>
      </w:r>
      <w:r w:rsidR="00266E78">
        <w:rPr>
          <w:lang w:val="en-US"/>
        </w:rPr>
        <w:t xml:space="preserve"> another. During the fixed transfer time this drift orbit is to remove the deviation of the RAAN</w:t>
      </w:r>
      <w:r w:rsidR="003D746A">
        <w:rPr>
          <w:lang w:val="en-US"/>
        </w:rPr>
        <w:t xml:space="preserve"> </w:t>
      </w:r>
      <w:r w:rsidR="00266E78">
        <w:rPr>
          <w:lang w:val="en-US"/>
        </w:rPr>
        <w:t xml:space="preserve">and the deviation of argument of latitude due to the unequal RAAN's precession velocity and due to the unequal periods of revolution. </w:t>
      </w:r>
      <w:r w:rsidR="00EA1ED3">
        <w:rPr>
          <w:lang w:val="en-US"/>
        </w:rPr>
        <w:t>The flyby schemes optimization is one of the key problems in ADR mission because one needs to minimize the required SCV costs and as far as possible to decrease the mission duration.</w:t>
      </w:r>
      <w:r w:rsidR="00FA2791">
        <w:rPr>
          <w:lang w:val="en-US"/>
        </w:rPr>
        <w:t xml:space="preserve">   </w:t>
      </w:r>
    </w:p>
    <w:p w:rsidR="00B11D9A" w:rsidRPr="00886F04" w:rsidRDefault="00EA1ED3" w:rsidP="00FD094C">
      <w:pPr>
        <w:spacing w:after="0"/>
        <w:ind w:firstLine="709"/>
        <w:jc w:val="both"/>
        <w:rPr>
          <w:lang w:val="en-US"/>
        </w:rPr>
      </w:pPr>
      <w:r>
        <w:rPr>
          <w:lang w:val="en-US"/>
        </w:rPr>
        <w:t>There are two world-wide known de-orbiting schemes which were specially developed for LSSD objects. They both deal with an active SV-collector which would execute flights between the objects. The first scheme assumes an active SV equipped with detachable units (t</w:t>
      </w:r>
      <w:r w:rsidR="00E67D94">
        <w:rPr>
          <w:lang w:val="en-US"/>
        </w:rPr>
        <w:t>hruster de-orbiting kits, TDK) with their own propulsion and storage of fuel to perform a breaking velocity impulse.</w:t>
      </w:r>
      <w:r w:rsidR="00B11D9A" w:rsidRPr="003D746A">
        <w:rPr>
          <w:lang w:val="en-US"/>
        </w:rPr>
        <w:t xml:space="preserve"> </w:t>
      </w:r>
      <w:r w:rsidR="00E67D94">
        <w:rPr>
          <w:lang w:val="en-US"/>
        </w:rPr>
        <w:t>After the physical connection with LSSD object is done these TDKs are to be installed on the object to ensu</w:t>
      </w:r>
      <w:r w:rsidR="00886F04">
        <w:rPr>
          <w:lang w:val="en-US"/>
        </w:rPr>
        <w:t>re</w:t>
      </w:r>
      <w:r w:rsidR="00E67D94">
        <w:rPr>
          <w:lang w:val="en-US"/>
        </w:rPr>
        <w:t xml:space="preserve"> </w:t>
      </w:r>
      <w:r w:rsidR="00886F04">
        <w:rPr>
          <w:lang w:val="en-US"/>
        </w:rPr>
        <w:t>its</w:t>
      </w:r>
      <w:r w:rsidR="00E67D94">
        <w:rPr>
          <w:lang w:val="en-US"/>
        </w:rPr>
        <w:t xml:space="preserve"> transition to specially calculated disposal orbit (DO).</w:t>
      </w:r>
      <w:r w:rsidR="00886F04">
        <w:rPr>
          <w:lang w:val="en-US"/>
        </w:rPr>
        <w:t xml:space="preserve"> An active SV will stay at the orbit of this object and then flies to the next object. If the second scheme is taken into consideration an active SV is to dock with an object and using its own propulsion transfers all the assembly into DO. An active SV stays at this </w:t>
      </w:r>
      <w:r w:rsidR="00C71A23">
        <w:rPr>
          <w:lang w:val="en-US"/>
        </w:rPr>
        <w:t>DO</w:t>
      </w:r>
      <w:r w:rsidR="00886F04">
        <w:rPr>
          <w:lang w:val="en-US"/>
        </w:rPr>
        <w:t xml:space="preserve"> until the plane of DO and the orbital plane of the next object will not</w:t>
      </w:r>
      <w:r w:rsidR="00886F04" w:rsidRPr="00886F04">
        <w:rPr>
          <w:lang w:val="en-US"/>
        </w:rPr>
        <w:t xml:space="preserve"> </w:t>
      </w:r>
      <w:r w:rsidR="00886F04">
        <w:rPr>
          <w:lang w:val="en-US"/>
        </w:rPr>
        <w:t>become congruent in terms of the RAAN</w:t>
      </w:r>
      <w:r w:rsidR="00C71A23">
        <w:rPr>
          <w:lang w:val="en-US"/>
        </w:rPr>
        <w:t xml:space="preserve"> and then the flight to the next orbit is to be executed.</w:t>
      </w:r>
    </w:p>
    <w:p w:rsidR="00C71A23" w:rsidRPr="00EA7D4B" w:rsidRDefault="00EA7D4B" w:rsidP="00C71A23">
      <w:pPr>
        <w:pStyle w:val="a6"/>
        <w:spacing w:before="0" w:beforeAutospacing="0" w:after="0" w:afterAutospacing="0" w:line="276" w:lineRule="auto"/>
        <w:ind w:firstLine="709"/>
        <w:jc w:val="both"/>
        <w:rPr>
          <w:rFonts w:eastAsiaTheme="minorHAnsi"/>
          <w:lang w:val="en-US" w:eastAsia="en-US"/>
        </w:rPr>
      </w:pPr>
      <w:r>
        <w:rPr>
          <w:rFonts w:eastAsiaTheme="minorHAnsi"/>
          <w:lang w:val="en-US" w:eastAsia="en-US"/>
        </w:rPr>
        <w:t>The RAAN deviation</w:t>
      </w:r>
      <w:r w:rsidR="00C71A23">
        <w:rPr>
          <w:rFonts w:eastAsiaTheme="minorHAnsi"/>
          <w:lang w:val="en-US" w:eastAsia="en-US"/>
        </w:rPr>
        <w:t>s</w:t>
      </w:r>
      <w:r>
        <w:rPr>
          <w:rFonts w:eastAsiaTheme="minorHAnsi"/>
          <w:lang w:val="en-US" w:eastAsia="en-US"/>
        </w:rPr>
        <w:t>'</w:t>
      </w:r>
      <w:r w:rsidR="00C71A23">
        <w:rPr>
          <w:rFonts w:eastAsiaTheme="minorHAnsi"/>
          <w:lang w:val="en-US" w:eastAsia="en-US"/>
        </w:rPr>
        <w:t xml:space="preserve"> evolution portrait can be used to optimize the flyby schemes. The </w:t>
      </w:r>
      <w:r w:rsidR="00C71A23" w:rsidRPr="007C27B9">
        <w:rPr>
          <w:spacing w:val="-4"/>
          <w:lang w:val="en-US"/>
        </w:rPr>
        <w:t xml:space="preserve">RAAN </w:t>
      </w:r>
      <w:r w:rsidR="00C71A23">
        <w:rPr>
          <w:spacing w:val="-4"/>
          <w:lang w:val="en-US"/>
        </w:rPr>
        <w:t>deviations are</w:t>
      </w:r>
      <w:r w:rsidR="00C71A23" w:rsidRPr="007C27B9">
        <w:rPr>
          <w:spacing w:val="-4"/>
          <w:lang w:val="en-US"/>
        </w:rPr>
        <w:t xml:space="preserve"> calculated in time for all </w:t>
      </w:r>
      <w:proofErr w:type="spellStart"/>
      <w:r w:rsidR="00C71A23" w:rsidRPr="007C27B9">
        <w:rPr>
          <w:i/>
          <w:spacing w:val="-4"/>
          <w:lang w:val="en-US"/>
        </w:rPr>
        <w:t>i</w:t>
      </w:r>
      <w:r w:rsidR="00C71A23" w:rsidRPr="007C27B9">
        <w:rPr>
          <w:i/>
          <w:spacing w:val="-4"/>
          <w:vertAlign w:val="superscript"/>
          <w:lang w:val="en-US"/>
        </w:rPr>
        <w:t>th</w:t>
      </w:r>
      <w:proofErr w:type="spellEnd"/>
      <w:r w:rsidR="00C71A23" w:rsidRPr="007C27B9">
        <w:rPr>
          <w:spacing w:val="-4"/>
          <w:lang w:val="en-US"/>
        </w:rPr>
        <w:t xml:space="preserve"> objects’ orbits relatively to the one (</w:t>
      </w:r>
      <w:proofErr w:type="spellStart"/>
      <w:r w:rsidR="00C71A23" w:rsidRPr="007C27B9">
        <w:rPr>
          <w:i/>
          <w:spacing w:val="-4"/>
          <w:lang w:val="en-US"/>
        </w:rPr>
        <w:t>k</w:t>
      </w:r>
      <w:r w:rsidR="00C71A23" w:rsidRPr="007C27B9">
        <w:rPr>
          <w:i/>
          <w:spacing w:val="-4"/>
          <w:vertAlign w:val="superscript"/>
          <w:lang w:val="en-US"/>
        </w:rPr>
        <w:t>th</w:t>
      </w:r>
      <w:proofErr w:type="spellEnd"/>
      <w:r w:rsidR="00C71A23" w:rsidRPr="007C27B9">
        <w:rPr>
          <w:spacing w:val="-4"/>
          <w:lang w:val="en-US"/>
        </w:rPr>
        <w:t>) object’s orbit in a group.</w:t>
      </w:r>
      <w:r w:rsidR="00C71A23">
        <w:rPr>
          <w:spacing w:val="-4"/>
          <w:lang w:val="en-US"/>
        </w:rPr>
        <w:t xml:space="preserve"> In case of the first three groups the lines</w:t>
      </w:r>
      <w:r>
        <w:rPr>
          <w:spacing w:val="-4"/>
          <w:lang w:val="en-US"/>
        </w:rPr>
        <w:t xml:space="preserve"> describing</w:t>
      </w:r>
      <w:r w:rsidR="00C71A23">
        <w:rPr>
          <w:spacing w:val="-4"/>
          <w:lang w:val="en-US"/>
        </w:rPr>
        <w:t xml:space="preserve"> the RAAN relative deviations </w:t>
      </w:r>
      <w:r>
        <w:rPr>
          <w:spacing w:val="-4"/>
          <w:lang w:val="en-US"/>
        </w:rPr>
        <w:t xml:space="preserve">almost </w:t>
      </w:r>
      <w:r w:rsidR="00C71A23">
        <w:rPr>
          <w:spacing w:val="-4"/>
          <w:lang w:val="en-US"/>
        </w:rPr>
        <w:t>do not intersect</w:t>
      </w:r>
      <w:r>
        <w:rPr>
          <w:spacing w:val="-4"/>
          <w:lang w:val="en-US"/>
        </w:rPr>
        <w:t xml:space="preserve"> in time. </w:t>
      </w:r>
      <w:r w:rsidRPr="007C27B9">
        <w:rPr>
          <w:spacing w:val="-4"/>
          <w:lang w:val="en-US"/>
        </w:rPr>
        <w:t xml:space="preserve">So </w:t>
      </w:r>
      <w:r>
        <w:rPr>
          <w:spacing w:val="-4"/>
          <w:lang w:val="en-US"/>
        </w:rPr>
        <w:t xml:space="preserve">in terms of the first scheme </w:t>
      </w:r>
      <w:r w:rsidRPr="007C27B9">
        <w:rPr>
          <w:spacing w:val="-4"/>
          <w:lang w:val="en-US"/>
        </w:rPr>
        <w:t>the simple, successive flyby of group’s elements</w:t>
      </w:r>
      <w:r>
        <w:rPr>
          <w:spacing w:val="-4"/>
          <w:lang w:val="en-US"/>
        </w:rPr>
        <w:t xml:space="preserve"> in the natural precession direction</w:t>
      </w:r>
      <w:r w:rsidRPr="007C27B9">
        <w:rPr>
          <w:spacing w:val="-4"/>
          <w:lang w:val="en-US"/>
        </w:rPr>
        <w:t xml:space="preserve"> is effective, but the significant </w:t>
      </w:r>
      <w:r>
        <w:rPr>
          <w:spacing w:val="-4"/>
          <w:lang w:val="en-US"/>
        </w:rPr>
        <w:t>SCV</w:t>
      </w:r>
      <w:r w:rsidRPr="007C27B9">
        <w:rPr>
          <w:spacing w:val="-4"/>
          <w:lang w:val="en-US"/>
        </w:rPr>
        <w:t xml:space="preserve"> costs are required to form drift orbits.</w:t>
      </w:r>
      <w:r>
        <w:rPr>
          <w:spacing w:val="-4"/>
          <w:lang w:val="en-US"/>
        </w:rPr>
        <w:t xml:space="preserve"> In the context of the second scheme</w:t>
      </w:r>
      <w:r w:rsidRPr="00EA7D4B">
        <w:rPr>
          <w:spacing w:val="-4"/>
          <w:lang w:val="en-US"/>
        </w:rPr>
        <w:t xml:space="preserve"> </w:t>
      </w:r>
      <w:r>
        <w:rPr>
          <w:spacing w:val="-4"/>
          <w:lang w:val="en-US"/>
        </w:rPr>
        <w:t>such a configuration also permits</w:t>
      </w:r>
      <w:r w:rsidR="002902D6">
        <w:rPr>
          <w:spacing w:val="-4"/>
          <w:lang w:val="en-US"/>
        </w:rPr>
        <w:t xml:space="preserve"> to use successive flyby of group's elements. </w:t>
      </w:r>
    </w:p>
    <w:p w:rsidR="002902D6" w:rsidRPr="00A53A03" w:rsidRDefault="002902D6" w:rsidP="006732DD">
      <w:pPr>
        <w:spacing w:after="0"/>
        <w:ind w:right="-283" w:firstLine="709"/>
        <w:rPr>
          <w:lang w:val="en-GB"/>
        </w:rPr>
      </w:pPr>
      <w:r w:rsidRPr="007C27B9">
        <w:rPr>
          <w:spacing w:val="-4"/>
          <w:lang w:val="en-US"/>
        </w:rPr>
        <w:t xml:space="preserve">In case of the </w:t>
      </w:r>
      <w:r>
        <w:rPr>
          <w:spacing w:val="-4"/>
          <w:lang w:val="en-US"/>
        </w:rPr>
        <w:t xml:space="preserve">fourth </w:t>
      </w:r>
      <w:r w:rsidRPr="002902D6">
        <w:rPr>
          <w:rFonts w:eastAsia="Calibri"/>
          <w:lang w:val="en-US"/>
        </w:rPr>
        <w:t>(</w:t>
      </w:r>
      <w:proofErr w:type="spellStart"/>
      <w:r w:rsidRPr="002902D6">
        <w:rPr>
          <w:rFonts w:eastAsia="Calibri"/>
          <w:i/>
          <w:lang w:val="en-US"/>
        </w:rPr>
        <w:t>i</w:t>
      </w:r>
      <w:proofErr w:type="spellEnd"/>
      <w:r>
        <w:rPr>
          <w:rFonts w:eastAsia="Calibri"/>
          <w:lang w:val="en-US"/>
        </w:rPr>
        <w:t>=83°) and</w:t>
      </w:r>
      <w:r>
        <w:rPr>
          <w:spacing w:val="-4"/>
          <w:lang w:val="en-US"/>
        </w:rPr>
        <w:t xml:space="preserve"> </w:t>
      </w:r>
      <w:r w:rsidRPr="007C27B9">
        <w:rPr>
          <w:spacing w:val="-4"/>
          <w:lang w:val="en-US"/>
        </w:rPr>
        <w:t xml:space="preserve">fifth group (sun-synchronous orbits) </w:t>
      </w:r>
      <w:r>
        <w:rPr>
          <w:spacing w:val="-4"/>
          <w:lang w:val="en-US"/>
        </w:rPr>
        <w:t>the RAAN deviations' evolution portrait represents a combination of</w:t>
      </w:r>
      <w:r w:rsidRPr="007C27B9">
        <w:rPr>
          <w:spacing w:val="-4"/>
          <w:lang w:val="en-US"/>
        </w:rPr>
        <w:t xml:space="preserve"> lines</w:t>
      </w:r>
      <w:r>
        <w:rPr>
          <w:spacing w:val="-4"/>
          <w:lang w:val="en-US"/>
        </w:rPr>
        <w:t xml:space="preserve"> which</w:t>
      </w:r>
      <w:r w:rsidRPr="007C27B9">
        <w:rPr>
          <w:spacing w:val="-4"/>
          <w:lang w:val="en-US"/>
        </w:rPr>
        <w:t xml:space="preserve"> chaotically intersect each other for many times due to the noticeable differences in values of semi-major axes and orbital inclinations.</w:t>
      </w:r>
      <w:r>
        <w:rPr>
          <w:lang w:val="en-US"/>
        </w:rPr>
        <w:t xml:space="preserve"> In</w:t>
      </w:r>
      <w:r w:rsidRPr="002902D6">
        <w:rPr>
          <w:lang w:val="en-US"/>
        </w:rPr>
        <w:t xml:space="preserve"> </w:t>
      </w:r>
      <w:r>
        <w:rPr>
          <w:lang w:val="en-US"/>
        </w:rPr>
        <w:t>the</w:t>
      </w:r>
      <w:r w:rsidRPr="002902D6">
        <w:rPr>
          <w:lang w:val="en-US"/>
        </w:rPr>
        <w:t xml:space="preserve"> </w:t>
      </w:r>
      <w:r>
        <w:rPr>
          <w:lang w:val="en-US"/>
        </w:rPr>
        <w:t>framework</w:t>
      </w:r>
      <w:r w:rsidRPr="002902D6">
        <w:rPr>
          <w:lang w:val="en-US"/>
        </w:rPr>
        <w:t xml:space="preserve"> </w:t>
      </w:r>
      <w:r>
        <w:rPr>
          <w:lang w:val="en-US"/>
        </w:rPr>
        <w:t>of</w:t>
      </w:r>
      <w:r w:rsidRPr="002902D6">
        <w:rPr>
          <w:lang w:val="en-US"/>
        </w:rPr>
        <w:t xml:space="preserve"> </w:t>
      </w:r>
      <w:r>
        <w:rPr>
          <w:lang w:val="en-US"/>
        </w:rPr>
        <w:t>the</w:t>
      </w:r>
      <w:r w:rsidRPr="002902D6">
        <w:rPr>
          <w:lang w:val="en-US"/>
        </w:rPr>
        <w:t xml:space="preserve"> </w:t>
      </w:r>
      <w:r>
        <w:rPr>
          <w:lang w:val="en-US"/>
        </w:rPr>
        <w:t>first</w:t>
      </w:r>
      <w:r w:rsidRPr="002902D6">
        <w:rPr>
          <w:lang w:val="en-US"/>
        </w:rPr>
        <w:t xml:space="preserve"> </w:t>
      </w:r>
      <w:r>
        <w:rPr>
          <w:lang w:val="en-US"/>
        </w:rPr>
        <w:t xml:space="preserve">scheme </w:t>
      </w:r>
      <w:r>
        <w:rPr>
          <w:spacing w:val="-4"/>
          <w:lang w:val="en-US"/>
        </w:rPr>
        <w:t>t</w:t>
      </w:r>
      <w:r w:rsidRPr="007C27B9">
        <w:rPr>
          <w:spacing w:val="-4"/>
          <w:lang w:val="en-US"/>
        </w:rPr>
        <w:t xml:space="preserve">he intersections’ existence makes it possible to create such a flyby sequence for LSSD group when the orbit of one LSSD object simultaneously serves as the drift orbit to </w:t>
      </w:r>
      <w:r w:rsidRPr="007C27B9">
        <w:rPr>
          <w:spacing w:val="-4"/>
          <w:lang w:val="en-US"/>
        </w:rPr>
        <w:lastRenderedPageBreak/>
        <w:t>attain another LSSD object</w:t>
      </w:r>
      <w:r>
        <w:rPr>
          <w:spacing w:val="-4"/>
          <w:lang w:val="en-US"/>
        </w:rPr>
        <w:t>; this solution</w:t>
      </w:r>
      <w:r w:rsidRPr="007C27B9">
        <w:rPr>
          <w:spacing w:val="-4"/>
          <w:lang w:val="en-US"/>
        </w:rPr>
        <w:t xml:space="preserve"> requiring </w:t>
      </w:r>
      <w:r>
        <w:rPr>
          <w:spacing w:val="-4"/>
          <w:lang w:val="en-US"/>
        </w:rPr>
        <w:t xml:space="preserve">dramatically </w:t>
      </w:r>
      <w:r w:rsidRPr="007C27B9">
        <w:rPr>
          <w:spacing w:val="-4"/>
          <w:lang w:val="en-US"/>
        </w:rPr>
        <w:t>less SCV costs was called “diagonal”.</w:t>
      </w:r>
      <w:r>
        <w:rPr>
          <w:spacing w:val="-4"/>
          <w:lang w:val="en-US"/>
        </w:rPr>
        <w:t xml:space="preserve"> </w:t>
      </w:r>
      <w:r w:rsidRPr="007C27B9">
        <w:rPr>
          <w:spacing w:val="-4"/>
          <w:lang w:val="en-US"/>
        </w:rPr>
        <w:t>The RAANs deviations' evolution portrait built f</w:t>
      </w:r>
      <w:r w:rsidR="00842298">
        <w:rPr>
          <w:spacing w:val="-4"/>
          <w:lang w:val="en-US"/>
        </w:rPr>
        <w:t xml:space="preserve">or the fourth group </w:t>
      </w:r>
      <w:r w:rsidRPr="007C27B9">
        <w:rPr>
          <w:spacing w:val="-4"/>
          <w:lang w:val="en-US"/>
        </w:rPr>
        <w:t xml:space="preserve">contains both types of lines, so the simultaneous combination of diagonal </w:t>
      </w:r>
      <w:r w:rsidR="00842298">
        <w:rPr>
          <w:spacing w:val="-4"/>
          <w:lang w:val="en-US"/>
        </w:rPr>
        <w:t xml:space="preserve">solutions and successive flyby </w:t>
      </w:r>
      <w:r w:rsidRPr="007C27B9">
        <w:rPr>
          <w:spacing w:val="-4"/>
          <w:lang w:val="en-US"/>
        </w:rPr>
        <w:t xml:space="preserve"> is possible.</w:t>
      </w:r>
      <w:r w:rsidR="005410C6">
        <w:rPr>
          <w:spacing w:val="-4"/>
          <w:lang w:val="en-US"/>
        </w:rPr>
        <w:t xml:space="preserve"> In the context of the </w:t>
      </w:r>
      <w:r w:rsidR="005410C6" w:rsidRPr="005410C6">
        <w:rPr>
          <w:spacing w:val="-4"/>
          <w:lang w:val="en-US"/>
        </w:rPr>
        <w:t>second scheme in case of 4</w:t>
      </w:r>
      <w:r w:rsidR="005410C6" w:rsidRPr="005410C6">
        <w:rPr>
          <w:spacing w:val="-4"/>
          <w:vertAlign w:val="superscript"/>
          <w:lang w:val="en-US"/>
        </w:rPr>
        <w:t>th</w:t>
      </w:r>
      <w:r w:rsidR="005410C6" w:rsidRPr="005410C6">
        <w:rPr>
          <w:spacing w:val="-4"/>
          <w:lang w:val="en-US"/>
        </w:rPr>
        <w:t xml:space="preserve"> and 5</w:t>
      </w:r>
      <w:r w:rsidR="005410C6" w:rsidRPr="005410C6">
        <w:rPr>
          <w:spacing w:val="-4"/>
          <w:vertAlign w:val="superscript"/>
          <w:lang w:val="en-US"/>
        </w:rPr>
        <w:t>th</w:t>
      </w:r>
      <w:r w:rsidR="005410C6" w:rsidRPr="005410C6">
        <w:rPr>
          <w:spacing w:val="-4"/>
          <w:lang w:val="en-US"/>
        </w:rPr>
        <w:t xml:space="preserve"> groups one should study </w:t>
      </w:r>
      <w:r w:rsidR="005410C6" w:rsidRPr="005410C6">
        <w:rPr>
          <w:lang w:val="en-US"/>
        </w:rPr>
        <w:t>changes in mission duration and in required SCV costs depending on catalogue number of the first object in a flyby order.</w:t>
      </w:r>
      <w:r w:rsidR="005410C6" w:rsidRPr="00A04324">
        <w:rPr>
          <w:i/>
          <w:lang w:val="en-US"/>
        </w:rPr>
        <w:t xml:space="preserve">    </w:t>
      </w:r>
    </w:p>
    <w:p w:rsidR="006732DD" w:rsidRPr="006732DD" w:rsidRDefault="006732DD" w:rsidP="006732DD">
      <w:pPr>
        <w:spacing w:after="0"/>
        <w:ind w:right="-283" w:firstLine="709"/>
        <w:rPr>
          <w:spacing w:val="-4"/>
          <w:lang w:val="en-US"/>
        </w:rPr>
      </w:pPr>
      <w:r w:rsidRPr="006732DD">
        <w:rPr>
          <w:lang w:val="en-US"/>
        </w:rPr>
        <w:t>The article also contains a compar</w:t>
      </w:r>
      <w:r>
        <w:rPr>
          <w:lang w:val="en-US"/>
        </w:rPr>
        <w:t xml:space="preserve">ison </w:t>
      </w:r>
      <w:r w:rsidRPr="006732DD">
        <w:rPr>
          <w:lang w:val="en-US"/>
        </w:rPr>
        <w:t xml:space="preserve">of efficiency of two main </w:t>
      </w:r>
      <w:r>
        <w:rPr>
          <w:lang w:val="en-US"/>
        </w:rPr>
        <w:t>de-orbiting</w:t>
      </w:r>
      <w:r w:rsidRPr="006732DD">
        <w:rPr>
          <w:lang w:val="en-US"/>
        </w:rPr>
        <w:t xml:space="preserve"> schemes</w:t>
      </w:r>
      <w:r>
        <w:rPr>
          <w:lang w:val="en-US"/>
        </w:rPr>
        <w:t xml:space="preserve"> in terms of SCV costs, mission duration, quantity of re-fueling operations and maximum quantity of TDK onboard. The analysis of results made it possible to </w:t>
      </w:r>
      <w:r w:rsidR="00020797">
        <w:rPr>
          <w:lang w:val="en-US"/>
        </w:rPr>
        <w:t>formulate</w:t>
      </w:r>
      <w:r>
        <w:rPr>
          <w:lang w:val="en-US"/>
        </w:rPr>
        <w:t xml:space="preserve"> the required life-time of an active SV and its  necessary reserve of SCV costs</w:t>
      </w:r>
      <w:r w:rsidRPr="006732DD">
        <w:rPr>
          <w:lang w:val="en-US"/>
        </w:rPr>
        <w:t xml:space="preserve"> </w:t>
      </w:r>
      <w:r>
        <w:rPr>
          <w:lang w:val="en-US"/>
        </w:rPr>
        <w:t xml:space="preserve">for one charge. The optimal </w:t>
      </w:r>
      <w:r w:rsidR="00020797">
        <w:rPr>
          <w:lang w:val="en-US"/>
        </w:rPr>
        <w:t>value</w:t>
      </w:r>
      <w:r>
        <w:rPr>
          <w:lang w:val="en-US"/>
        </w:rPr>
        <w:t xml:space="preserve"> of maximum</w:t>
      </w:r>
      <w:r w:rsidR="00020797">
        <w:rPr>
          <w:lang w:val="en-US"/>
        </w:rPr>
        <w:t xml:space="preserve"> number of TDKs onboard was determined;</w:t>
      </w:r>
      <w:r>
        <w:rPr>
          <w:lang w:val="en-US"/>
        </w:rPr>
        <w:t xml:space="preserve"> </w:t>
      </w:r>
      <w:r w:rsidR="00020797">
        <w:rPr>
          <w:lang w:val="en-US"/>
        </w:rPr>
        <w:t>the choice of required type and parameters of DO allowed the calculation of amounts of fuel for each TDK.</w:t>
      </w:r>
      <w:r>
        <w:rPr>
          <w:lang w:val="en-US"/>
        </w:rPr>
        <w:t xml:space="preserve">  </w:t>
      </w:r>
      <w:r w:rsidRPr="006732DD">
        <w:rPr>
          <w:lang w:val="en-US"/>
        </w:rPr>
        <w:t xml:space="preserve"> </w:t>
      </w:r>
    </w:p>
    <w:p w:rsidR="006732DD" w:rsidRDefault="006732DD" w:rsidP="00FD094C">
      <w:pPr>
        <w:pStyle w:val="a6"/>
        <w:spacing w:before="0" w:beforeAutospacing="0" w:after="0" w:afterAutospacing="0" w:line="276" w:lineRule="auto"/>
        <w:ind w:firstLine="454"/>
        <w:jc w:val="both"/>
        <w:rPr>
          <w:rFonts w:eastAsiaTheme="minorHAnsi"/>
          <w:lang w:val="en-US" w:eastAsia="en-US"/>
        </w:rPr>
      </w:pPr>
    </w:p>
    <w:p w:rsidR="006732DD" w:rsidRDefault="006732DD" w:rsidP="00FD094C">
      <w:pPr>
        <w:pStyle w:val="a6"/>
        <w:spacing w:before="0" w:beforeAutospacing="0" w:after="0" w:afterAutospacing="0" w:line="276" w:lineRule="auto"/>
        <w:ind w:firstLine="454"/>
        <w:jc w:val="both"/>
        <w:rPr>
          <w:rFonts w:eastAsiaTheme="minorHAnsi"/>
          <w:lang w:val="en-US" w:eastAsia="en-US"/>
        </w:rPr>
      </w:pPr>
    </w:p>
    <w:p w:rsidR="00FD094C" w:rsidRPr="00A53A03" w:rsidRDefault="00FD094C" w:rsidP="00FD094C">
      <w:pPr>
        <w:spacing w:after="0"/>
        <w:ind w:firstLine="709"/>
        <w:jc w:val="both"/>
        <w:rPr>
          <w:lang w:val="en-GB"/>
        </w:rPr>
      </w:pPr>
    </w:p>
    <w:p w:rsidR="00FD094C" w:rsidRPr="00A53A03" w:rsidRDefault="00FD094C" w:rsidP="00832937">
      <w:pPr>
        <w:spacing w:after="0"/>
        <w:ind w:firstLine="709"/>
        <w:jc w:val="both"/>
        <w:rPr>
          <w:lang w:val="en-GB"/>
        </w:rPr>
      </w:pPr>
    </w:p>
    <w:sectPr w:rsidR="00FD094C" w:rsidRPr="00A53A03" w:rsidSect="002810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294D7D"/>
    <w:multiLevelType w:val="multilevel"/>
    <w:tmpl w:val="98F6B050"/>
    <w:lvl w:ilvl="0">
      <w:start w:val="1"/>
      <w:numFmt w:val="decimal"/>
      <w:suff w:val="space"/>
      <w:lvlText w:val="%1."/>
      <w:lvlJc w:val="left"/>
      <w:pPr>
        <w:ind w:left="360" w:hanging="360"/>
      </w:pPr>
      <w:rPr>
        <w:b/>
        <w:i w:val="0"/>
      </w:rPr>
    </w:lvl>
    <w:lvl w:ilvl="1">
      <w:start w:val="1"/>
      <w:numFmt w:val="decimal"/>
      <w:suff w:val="space"/>
      <w:lvlText w:val="%1.%2."/>
      <w:lvlJc w:val="left"/>
      <w:pPr>
        <w:ind w:left="1767" w:firstLine="360"/>
      </w:pPr>
      <w:rPr>
        <w:b w:val="0"/>
      </w:rPr>
    </w:lvl>
    <w:lvl w:ilvl="2">
      <w:start w:val="1"/>
      <w:numFmt w:val="none"/>
      <w:suff w:val="space"/>
      <w:lvlText w:val="–"/>
      <w:lvlJc w:val="left"/>
      <w:pPr>
        <w:ind w:left="360" w:firstLine="360"/>
      </w:pPr>
    </w:lvl>
    <w:lvl w:ilvl="3">
      <w:start w:val="1"/>
      <w:numFmt w:val="decimal"/>
      <w:suff w:val="space"/>
      <w:lvlText w:val="%1.%2.%4."/>
      <w:lvlJc w:val="left"/>
      <w:pPr>
        <w:ind w:left="-425" w:firstLine="851"/>
      </w:pPr>
      <w:rPr>
        <w:b w:val="0"/>
        <w:i w:val="0"/>
        <w:spacing w:val="0"/>
        <w:w w:val="100"/>
        <w:position w:val="0"/>
        <w:szCs w:val="24"/>
      </w:rPr>
    </w:lvl>
    <w:lvl w:ilvl="4">
      <w:start w:val="1"/>
      <w:numFmt w:val="none"/>
      <w:suff w:val="space"/>
      <w:lvlText w:val="-"/>
      <w:lvlJc w:val="left"/>
      <w:pPr>
        <w:ind w:left="1008" w:hanging="1008"/>
      </w:pPr>
      <w:rPr>
        <w:rFonts w:ascii="Times New Roman" w:hAnsi="Times New Roman" w:cs="Times New Roman" w:hint="default"/>
        <w:strike w:val="0"/>
        <w:dstrike w:val="0"/>
        <w:color w:val="auto"/>
        <w:spacing w:val="0"/>
        <w:w w:val="100"/>
        <w:position w:val="0"/>
        <w:sz w:val="24"/>
        <w:szCs w:val="24"/>
        <w:u w:val="none"/>
        <w:effect w:val="none"/>
      </w:rPr>
    </w:lvl>
    <w:lvl w:ilvl="5">
      <w:start w:val="1"/>
      <w:numFmt w:val="decimal"/>
      <w:suff w:val="space"/>
      <w:lvlText w:val="%1.%2.%4%5.%6"/>
      <w:lvlJc w:val="left"/>
      <w:pPr>
        <w:ind w:left="0" w:firstLine="0"/>
      </w:pPr>
    </w:lvl>
    <w:lvl w:ilvl="6">
      <w:start w:val="1"/>
      <w:numFmt w:val="decimal"/>
      <w:pStyle w:val="7"/>
      <w:suff w:val="space"/>
      <w:lvlText w:val="%1.%2%3.%4%5.%6.%7"/>
      <w:lvlJc w:val="left"/>
      <w:pPr>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BC400F"/>
    <w:rsid w:val="000170DA"/>
    <w:rsid w:val="00020797"/>
    <w:rsid w:val="00066E0F"/>
    <w:rsid w:val="000823B3"/>
    <w:rsid w:val="00177C3E"/>
    <w:rsid w:val="00191344"/>
    <w:rsid w:val="00266E78"/>
    <w:rsid w:val="002810FD"/>
    <w:rsid w:val="002902D6"/>
    <w:rsid w:val="00307368"/>
    <w:rsid w:val="00385CAA"/>
    <w:rsid w:val="003D746A"/>
    <w:rsid w:val="004F1CDB"/>
    <w:rsid w:val="004F520C"/>
    <w:rsid w:val="005410C6"/>
    <w:rsid w:val="005559F1"/>
    <w:rsid w:val="005D12E6"/>
    <w:rsid w:val="005E691C"/>
    <w:rsid w:val="0063434B"/>
    <w:rsid w:val="006344E1"/>
    <w:rsid w:val="00645DF5"/>
    <w:rsid w:val="006732DD"/>
    <w:rsid w:val="006B5027"/>
    <w:rsid w:val="00721C3A"/>
    <w:rsid w:val="008216C6"/>
    <w:rsid w:val="00827023"/>
    <w:rsid w:val="00832937"/>
    <w:rsid w:val="00842298"/>
    <w:rsid w:val="0085581C"/>
    <w:rsid w:val="00886F04"/>
    <w:rsid w:val="0089694E"/>
    <w:rsid w:val="008B6F2F"/>
    <w:rsid w:val="008E54E4"/>
    <w:rsid w:val="008E7294"/>
    <w:rsid w:val="00984C3B"/>
    <w:rsid w:val="009F2650"/>
    <w:rsid w:val="00A53A03"/>
    <w:rsid w:val="00A71E84"/>
    <w:rsid w:val="00A879B3"/>
    <w:rsid w:val="00AB4F82"/>
    <w:rsid w:val="00B11D9A"/>
    <w:rsid w:val="00B902FC"/>
    <w:rsid w:val="00BC400F"/>
    <w:rsid w:val="00BE0D6F"/>
    <w:rsid w:val="00BE542B"/>
    <w:rsid w:val="00C71A23"/>
    <w:rsid w:val="00CF7CD2"/>
    <w:rsid w:val="00D22E2B"/>
    <w:rsid w:val="00D22E8C"/>
    <w:rsid w:val="00D31C41"/>
    <w:rsid w:val="00D31F8A"/>
    <w:rsid w:val="00D42B9E"/>
    <w:rsid w:val="00D66216"/>
    <w:rsid w:val="00DA3AA3"/>
    <w:rsid w:val="00DB2C68"/>
    <w:rsid w:val="00DC0CBD"/>
    <w:rsid w:val="00DD7040"/>
    <w:rsid w:val="00E038DC"/>
    <w:rsid w:val="00E510FE"/>
    <w:rsid w:val="00E67D94"/>
    <w:rsid w:val="00EA1ED3"/>
    <w:rsid w:val="00EA7D4B"/>
    <w:rsid w:val="00F97531"/>
    <w:rsid w:val="00FA2791"/>
    <w:rsid w:val="00FC16E2"/>
    <w:rsid w:val="00FD09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027"/>
  </w:style>
  <w:style w:type="paragraph" w:styleId="1">
    <w:name w:val="heading 1"/>
    <w:basedOn w:val="a"/>
    <w:next w:val="a"/>
    <w:link w:val="10"/>
    <w:uiPriority w:val="9"/>
    <w:qFormat/>
    <w:rsid w:val="006B50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B50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B502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B5027"/>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6B502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semiHidden/>
    <w:unhideWhenUsed/>
    <w:qFormat/>
    <w:rsid w:val="006B5027"/>
    <w:pPr>
      <w:widowControl w:val="0"/>
      <w:numPr>
        <w:ilvl w:val="6"/>
        <w:numId w:val="6"/>
      </w:numPr>
      <w:autoSpaceDE w:val="0"/>
      <w:autoSpaceDN w:val="0"/>
      <w:adjustRightInd w:val="0"/>
      <w:spacing w:before="240" w:after="60" w:line="240" w:lineRule="auto"/>
      <w:outlineLvl w:val="6"/>
    </w:pPr>
    <w:rPr>
      <w:rFonts w:eastAsia="Times New Roman"/>
    </w:rPr>
  </w:style>
  <w:style w:type="paragraph" w:styleId="8">
    <w:name w:val="heading 8"/>
    <w:basedOn w:val="a"/>
    <w:next w:val="a"/>
    <w:link w:val="80"/>
    <w:semiHidden/>
    <w:unhideWhenUsed/>
    <w:qFormat/>
    <w:rsid w:val="006B5027"/>
    <w:pPr>
      <w:widowControl w:val="0"/>
      <w:numPr>
        <w:ilvl w:val="7"/>
        <w:numId w:val="6"/>
      </w:numPr>
      <w:autoSpaceDE w:val="0"/>
      <w:autoSpaceDN w:val="0"/>
      <w:adjustRightInd w:val="0"/>
      <w:spacing w:before="240" w:after="60" w:line="240" w:lineRule="auto"/>
      <w:outlineLvl w:val="7"/>
    </w:pPr>
    <w:rPr>
      <w:rFonts w:eastAsia="Times New Roman"/>
      <w:i/>
      <w:iCs/>
    </w:rPr>
  </w:style>
  <w:style w:type="paragraph" w:styleId="9">
    <w:name w:val="heading 9"/>
    <w:basedOn w:val="a"/>
    <w:next w:val="a"/>
    <w:link w:val="90"/>
    <w:semiHidden/>
    <w:unhideWhenUsed/>
    <w:qFormat/>
    <w:rsid w:val="006B5027"/>
    <w:pPr>
      <w:widowControl w:val="0"/>
      <w:numPr>
        <w:ilvl w:val="8"/>
        <w:numId w:val="6"/>
      </w:numPr>
      <w:autoSpaceDE w:val="0"/>
      <w:autoSpaceDN w:val="0"/>
      <w:adjustRightInd w:val="0"/>
      <w:spacing w:before="240" w:after="60" w:line="240" w:lineRule="auto"/>
      <w:outlineLvl w:val="8"/>
    </w:pPr>
    <w:rPr>
      <w:rFonts w:eastAsia="Times New Roman"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502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B502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6B502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6B5027"/>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semiHidden/>
    <w:rsid w:val="006B502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semiHidden/>
    <w:rsid w:val="006B5027"/>
    <w:rPr>
      <w:rFonts w:ascii="Times New Roman" w:eastAsia="Times New Roman" w:hAnsi="Times New Roman" w:cs="Times New Roman"/>
      <w:sz w:val="24"/>
      <w:szCs w:val="24"/>
    </w:rPr>
  </w:style>
  <w:style w:type="character" w:customStyle="1" w:styleId="80">
    <w:name w:val="Заголовок 8 Знак"/>
    <w:basedOn w:val="a0"/>
    <w:link w:val="8"/>
    <w:semiHidden/>
    <w:rsid w:val="006B5027"/>
    <w:rPr>
      <w:rFonts w:ascii="Times New Roman" w:eastAsia="Times New Roman" w:hAnsi="Times New Roman" w:cs="Times New Roman"/>
      <w:i/>
      <w:iCs/>
      <w:sz w:val="24"/>
      <w:szCs w:val="24"/>
    </w:rPr>
  </w:style>
  <w:style w:type="character" w:customStyle="1" w:styleId="90">
    <w:name w:val="Заголовок 9 Знак"/>
    <w:basedOn w:val="a0"/>
    <w:link w:val="9"/>
    <w:semiHidden/>
    <w:rsid w:val="006B5027"/>
    <w:rPr>
      <w:rFonts w:ascii="Times New Roman" w:eastAsia="Times New Roman" w:hAnsi="Times New Roman" w:cs="Arial"/>
    </w:rPr>
  </w:style>
  <w:style w:type="paragraph" w:styleId="a3">
    <w:name w:val="No Spacing"/>
    <w:uiPriority w:val="1"/>
    <w:qFormat/>
    <w:rsid w:val="006B5027"/>
    <w:pPr>
      <w:spacing w:after="0" w:line="240" w:lineRule="auto"/>
    </w:pPr>
    <w:rPr>
      <w:rFonts w:ascii="Calibri" w:eastAsia="Calibri" w:hAnsi="Calibri"/>
    </w:rPr>
  </w:style>
  <w:style w:type="paragraph" w:styleId="a4">
    <w:name w:val="List Paragraph"/>
    <w:basedOn w:val="a"/>
    <w:uiPriority w:val="99"/>
    <w:qFormat/>
    <w:rsid w:val="006B5027"/>
    <w:pPr>
      <w:spacing w:after="0" w:line="240" w:lineRule="auto"/>
      <w:ind w:left="720"/>
      <w:contextualSpacing/>
      <w:jc w:val="both"/>
    </w:pPr>
    <w:rPr>
      <w:rFonts w:eastAsia="Calibri"/>
    </w:rPr>
  </w:style>
  <w:style w:type="paragraph" w:styleId="a5">
    <w:name w:val="TOC Heading"/>
    <w:basedOn w:val="1"/>
    <w:next w:val="a"/>
    <w:uiPriority w:val="39"/>
    <w:semiHidden/>
    <w:unhideWhenUsed/>
    <w:qFormat/>
    <w:rsid w:val="006B5027"/>
    <w:pPr>
      <w:outlineLvl w:val="9"/>
    </w:pPr>
  </w:style>
  <w:style w:type="paragraph" w:styleId="a6">
    <w:name w:val="Normal (Web)"/>
    <w:basedOn w:val="a"/>
    <w:uiPriority w:val="99"/>
    <w:rsid w:val="004F520C"/>
    <w:pPr>
      <w:spacing w:before="100" w:beforeAutospacing="1" w:after="100" w:afterAutospacing="1" w:line="240" w:lineRule="auto"/>
    </w:pPr>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027"/>
  </w:style>
  <w:style w:type="paragraph" w:styleId="1">
    <w:name w:val="heading 1"/>
    <w:basedOn w:val="a"/>
    <w:next w:val="a"/>
    <w:link w:val="10"/>
    <w:uiPriority w:val="9"/>
    <w:qFormat/>
    <w:rsid w:val="006B50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B50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B502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B5027"/>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6B502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semiHidden/>
    <w:unhideWhenUsed/>
    <w:qFormat/>
    <w:rsid w:val="006B5027"/>
    <w:pPr>
      <w:widowControl w:val="0"/>
      <w:numPr>
        <w:ilvl w:val="6"/>
        <w:numId w:val="6"/>
      </w:numPr>
      <w:autoSpaceDE w:val="0"/>
      <w:autoSpaceDN w:val="0"/>
      <w:adjustRightInd w:val="0"/>
      <w:spacing w:before="240" w:after="60" w:line="240" w:lineRule="auto"/>
      <w:outlineLvl w:val="6"/>
    </w:pPr>
    <w:rPr>
      <w:rFonts w:eastAsia="Times New Roman"/>
    </w:rPr>
  </w:style>
  <w:style w:type="paragraph" w:styleId="8">
    <w:name w:val="heading 8"/>
    <w:basedOn w:val="a"/>
    <w:next w:val="a"/>
    <w:link w:val="80"/>
    <w:semiHidden/>
    <w:unhideWhenUsed/>
    <w:qFormat/>
    <w:rsid w:val="006B5027"/>
    <w:pPr>
      <w:widowControl w:val="0"/>
      <w:numPr>
        <w:ilvl w:val="7"/>
        <w:numId w:val="6"/>
      </w:numPr>
      <w:autoSpaceDE w:val="0"/>
      <w:autoSpaceDN w:val="0"/>
      <w:adjustRightInd w:val="0"/>
      <w:spacing w:before="240" w:after="60" w:line="240" w:lineRule="auto"/>
      <w:outlineLvl w:val="7"/>
    </w:pPr>
    <w:rPr>
      <w:rFonts w:eastAsia="Times New Roman"/>
      <w:i/>
      <w:iCs/>
    </w:rPr>
  </w:style>
  <w:style w:type="paragraph" w:styleId="9">
    <w:name w:val="heading 9"/>
    <w:basedOn w:val="a"/>
    <w:next w:val="a"/>
    <w:link w:val="90"/>
    <w:semiHidden/>
    <w:unhideWhenUsed/>
    <w:qFormat/>
    <w:rsid w:val="006B5027"/>
    <w:pPr>
      <w:widowControl w:val="0"/>
      <w:numPr>
        <w:ilvl w:val="8"/>
        <w:numId w:val="6"/>
      </w:numPr>
      <w:autoSpaceDE w:val="0"/>
      <w:autoSpaceDN w:val="0"/>
      <w:adjustRightInd w:val="0"/>
      <w:spacing w:before="240" w:after="60" w:line="240" w:lineRule="auto"/>
      <w:outlineLvl w:val="8"/>
    </w:pPr>
    <w:rPr>
      <w:rFonts w:eastAsia="Times New Roman"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502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B502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6B502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6B5027"/>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semiHidden/>
    <w:rsid w:val="006B502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semiHidden/>
    <w:rsid w:val="006B5027"/>
    <w:rPr>
      <w:rFonts w:ascii="Times New Roman" w:eastAsia="Times New Roman" w:hAnsi="Times New Roman" w:cs="Times New Roman"/>
      <w:sz w:val="24"/>
      <w:szCs w:val="24"/>
    </w:rPr>
  </w:style>
  <w:style w:type="character" w:customStyle="1" w:styleId="80">
    <w:name w:val="Заголовок 8 Знак"/>
    <w:basedOn w:val="a0"/>
    <w:link w:val="8"/>
    <w:semiHidden/>
    <w:rsid w:val="006B5027"/>
    <w:rPr>
      <w:rFonts w:ascii="Times New Roman" w:eastAsia="Times New Roman" w:hAnsi="Times New Roman" w:cs="Times New Roman"/>
      <w:i/>
      <w:iCs/>
      <w:sz w:val="24"/>
      <w:szCs w:val="24"/>
    </w:rPr>
  </w:style>
  <w:style w:type="character" w:customStyle="1" w:styleId="90">
    <w:name w:val="Заголовок 9 Знак"/>
    <w:basedOn w:val="a0"/>
    <w:link w:val="9"/>
    <w:semiHidden/>
    <w:rsid w:val="006B5027"/>
    <w:rPr>
      <w:rFonts w:ascii="Times New Roman" w:eastAsia="Times New Roman" w:hAnsi="Times New Roman" w:cs="Arial"/>
    </w:rPr>
  </w:style>
  <w:style w:type="paragraph" w:styleId="a3">
    <w:name w:val="No Spacing"/>
    <w:uiPriority w:val="1"/>
    <w:qFormat/>
    <w:rsid w:val="006B5027"/>
    <w:pPr>
      <w:spacing w:after="0" w:line="240" w:lineRule="auto"/>
    </w:pPr>
    <w:rPr>
      <w:rFonts w:ascii="Calibri" w:eastAsia="Calibri" w:hAnsi="Calibri"/>
    </w:rPr>
  </w:style>
  <w:style w:type="paragraph" w:styleId="a4">
    <w:name w:val="List Paragraph"/>
    <w:basedOn w:val="a"/>
    <w:uiPriority w:val="99"/>
    <w:qFormat/>
    <w:rsid w:val="006B5027"/>
    <w:pPr>
      <w:spacing w:after="0" w:line="240" w:lineRule="auto"/>
      <w:ind w:left="720"/>
      <w:contextualSpacing/>
      <w:jc w:val="both"/>
    </w:pPr>
    <w:rPr>
      <w:rFonts w:eastAsia="Calibri"/>
    </w:rPr>
  </w:style>
  <w:style w:type="paragraph" w:styleId="a5">
    <w:name w:val="TOC Heading"/>
    <w:basedOn w:val="1"/>
    <w:next w:val="a"/>
    <w:uiPriority w:val="39"/>
    <w:semiHidden/>
    <w:unhideWhenUsed/>
    <w:qFormat/>
    <w:rsid w:val="006B5027"/>
    <w:pPr>
      <w:outlineLvl w:val="9"/>
    </w:pPr>
  </w:style>
  <w:style w:type="paragraph" w:styleId="a6">
    <w:name w:val="Normal (Web)"/>
    <w:basedOn w:val="a"/>
    <w:uiPriority w:val="99"/>
    <w:rsid w:val="004F520C"/>
    <w:pPr>
      <w:spacing w:before="100" w:beforeAutospacing="1" w:after="100" w:afterAutospacing="1" w:line="240" w:lineRule="auto"/>
    </w:pPr>
    <w:rPr>
      <w:rFonts w:eastAsia="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1459</Words>
  <Characters>8319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2017-06-05T19:03:00Z</dcterms:created>
  <dcterms:modified xsi:type="dcterms:W3CDTF">2017-09-06T20:23:00Z</dcterms:modified>
</cp:coreProperties>
</file>